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17" w:rsidRDefault="00C52C7D">
      <w:pPr>
        <w:rPr>
          <w:rFonts w:eastAsia="Times New Roman" w:cs="Times New Roman"/>
        </w:rPr>
      </w:pPr>
      <w:r>
        <w:rPr>
          <w:rFonts w:eastAsia="Times New Roman" w:cs="Times New Roman"/>
          <w:b/>
          <w:bCs/>
        </w:rPr>
        <w:t>Diabetes-Diagnosekriterien und Einstufungen der WHO, 2006</w:t>
      </w:r>
    </w:p>
    <w:p w:rsidR="001C7956" w:rsidRDefault="001C7956" w:rsidP="001C7956">
      <w:pPr>
        <w:pStyle w:val="StandardWeb"/>
      </w:pPr>
      <w:r>
        <w:t xml:space="preserve">Laut der Deutschen Diabetes-Gesellschaft (DDG) soll der Test morgens am zuvor zehn Stunden nüchternen Patienten durchgeführt werden. Um ein aussagekräftiges Ergebnis zu erhalten, muss sich der Patient an den drei vorangegangenen Tagen mit mindestens 150 g Kohlenhydraten pro Tag bzw. wie bisher ernährt haben (keine Diätversuche, um ein günstigeres Ergebnis zu erhalten!). Zudem darf keine fieberhafte Erkrankung vorliegen und bei Patientinnen muss ein dreitägiger Abstand vor und nach der </w:t>
      </w:r>
      <w:r>
        <w:t>Menstruation</w:t>
      </w:r>
      <w:r>
        <w:t xml:space="preserve"> eingehalten werden. Während des Testes darf der Patient nicht essen, nicht trinken, nicht rauchen und auch nicht körperlich aktiv sein.</w:t>
      </w:r>
    </w:p>
    <w:p w:rsidR="001C7956" w:rsidRPr="001C7956" w:rsidRDefault="001C7956" w:rsidP="001C7956">
      <w:pPr>
        <w:rPr>
          <w:rFonts w:ascii="Times" w:eastAsia="Times New Roman" w:hAnsi="Times" w:cs="Times New Roman"/>
          <w:sz w:val="20"/>
          <w:szCs w:val="20"/>
        </w:rPr>
      </w:pPr>
      <w:r w:rsidRPr="001C7956">
        <w:rPr>
          <w:rFonts w:ascii="Times" w:eastAsia="Times New Roman" w:hAnsi="Times" w:cs="Times New Roman"/>
          <w:sz w:val="20"/>
          <w:szCs w:val="20"/>
        </w:rPr>
        <w:t>Ablauf</w:t>
      </w:r>
    </w:p>
    <w:p w:rsidR="001C7956" w:rsidRPr="001C7956" w:rsidRDefault="001C7956" w:rsidP="001C7956">
      <w:pPr>
        <w:numPr>
          <w:ilvl w:val="0"/>
          <w:numId w:val="5"/>
        </w:numPr>
        <w:spacing w:before="100" w:beforeAutospacing="1" w:after="100" w:afterAutospacing="1"/>
        <w:rPr>
          <w:rFonts w:ascii="Times" w:eastAsia="Times New Roman" w:hAnsi="Times" w:cs="Times New Roman"/>
          <w:sz w:val="20"/>
          <w:szCs w:val="20"/>
        </w:rPr>
      </w:pPr>
      <w:r w:rsidRPr="001C7956">
        <w:rPr>
          <w:rFonts w:ascii="Times" w:eastAsia="Times New Roman" w:hAnsi="Times" w:cs="Times New Roman"/>
          <w:sz w:val="20"/>
          <w:szCs w:val="20"/>
        </w:rPr>
        <w:t xml:space="preserve">0 min: Blutentnahme zur </w:t>
      </w:r>
      <w:proofErr w:type="spellStart"/>
      <w:r w:rsidRPr="001C7956">
        <w:rPr>
          <w:rFonts w:ascii="Times" w:eastAsia="Times New Roman" w:hAnsi="Times" w:cs="Times New Roman"/>
          <w:sz w:val="20"/>
          <w:szCs w:val="20"/>
        </w:rPr>
        <w:t>Nüchternglukose</w:t>
      </w:r>
      <w:proofErr w:type="spellEnd"/>
      <w:r w:rsidRPr="001C7956">
        <w:rPr>
          <w:rFonts w:ascii="Times" w:eastAsia="Times New Roman" w:hAnsi="Times" w:cs="Times New Roman"/>
          <w:sz w:val="20"/>
          <w:szCs w:val="20"/>
        </w:rPr>
        <w:t>-Bestimmung (Kapillarblut oder venöses Plasma)</w:t>
      </w:r>
    </w:p>
    <w:p w:rsidR="001C7956" w:rsidRPr="001C7956" w:rsidRDefault="001C7956" w:rsidP="001C7956">
      <w:pPr>
        <w:numPr>
          <w:ilvl w:val="0"/>
          <w:numId w:val="5"/>
        </w:numPr>
        <w:spacing w:before="100" w:beforeAutospacing="1" w:after="100" w:afterAutospacing="1"/>
        <w:rPr>
          <w:rFonts w:ascii="Times" w:eastAsia="Times New Roman" w:hAnsi="Times" w:cs="Times New Roman"/>
          <w:sz w:val="20"/>
          <w:szCs w:val="20"/>
        </w:rPr>
      </w:pPr>
      <w:r w:rsidRPr="001C7956">
        <w:rPr>
          <w:rFonts w:ascii="Times" w:eastAsia="Times New Roman" w:hAnsi="Times" w:cs="Times New Roman"/>
          <w:sz w:val="20"/>
          <w:szCs w:val="20"/>
        </w:rPr>
        <w:t xml:space="preserve">Anschließend </w:t>
      </w:r>
      <w:r>
        <w:rPr>
          <w:rFonts w:ascii="Times" w:eastAsia="Times New Roman" w:hAnsi="Times" w:cs="Times New Roman"/>
          <w:sz w:val="20"/>
          <w:szCs w:val="20"/>
        </w:rPr>
        <w:t xml:space="preserve">Einnahme </w:t>
      </w:r>
      <w:bookmarkStart w:id="0" w:name="_GoBack"/>
      <w:bookmarkEnd w:id="0"/>
      <w:r w:rsidRPr="001C7956">
        <w:rPr>
          <w:rFonts w:ascii="Times" w:eastAsia="Times New Roman" w:hAnsi="Times" w:cs="Times New Roman"/>
          <w:sz w:val="20"/>
          <w:szCs w:val="20"/>
        </w:rPr>
        <w:t>einer definierten Menge Glukose (75 g, bei Kindern 1,5 g pro kg Körpergewicht), die in 250–300 ml Wasser gelöst wurden. Die Flüssigkeit muss innerhalb von 5 Minuten getrunken werden.</w:t>
      </w:r>
    </w:p>
    <w:p w:rsidR="001C7956" w:rsidRPr="001C7956" w:rsidRDefault="001C7956" w:rsidP="001C7956">
      <w:pPr>
        <w:numPr>
          <w:ilvl w:val="0"/>
          <w:numId w:val="5"/>
        </w:numPr>
        <w:spacing w:before="100" w:beforeAutospacing="1" w:after="100" w:afterAutospacing="1"/>
        <w:rPr>
          <w:rFonts w:ascii="Times" w:eastAsia="Times New Roman" w:hAnsi="Times" w:cs="Times New Roman"/>
          <w:sz w:val="20"/>
          <w:szCs w:val="20"/>
        </w:rPr>
      </w:pPr>
      <w:r w:rsidRPr="001C7956">
        <w:rPr>
          <w:rFonts w:ascii="Times" w:eastAsia="Times New Roman" w:hAnsi="Times" w:cs="Times New Roman"/>
          <w:sz w:val="20"/>
          <w:szCs w:val="20"/>
        </w:rPr>
        <w:t>mehrfache Blutentnahme zur Glukosebestimmung (Kapillarblut oder venöses Plasma) nach 60 min und 120 min, bei erweitertem Test nach jeweils 60 Minuten oder z. B. Auftreten einer Unterzuckerung.</w:t>
      </w:r>
    </w:p>
    <w:p w:rsidR="001F1317" w:rsidRDefault="001F1317" w:rsidP="001C7956">
      <w:pPr>
        <w:tabs>
          <w:tab w:val="left" w:pos="1359"/>
        </w:tabs>
        <w:rPr>
          <w:rFonts w:eastAsia="Times New Roman" w:cs="Times New Roman"/>
        </w:rPr>
      </w:pPr>
    </w:p>
    <w:tbl>
      <w:tblPr>
        <w:tblStyle w:val="Tabellenraster"/>
        <w:tblW w:w="0" w:type="auto"/>
        <w:tblLayout w:type="fixed"/>
        <w:tblLook w:val="04A0" w:firstRow="1" w:lastRow="0" w:firstColumn="1" w:lastColumn="0" w:noHBand="0" w:noVBand="1"/>
      </w:tblPr>
      <w:tblGrid>
        <w:gridCol w:w="1496"/>
        <w:gridCol w:w="1306"/>
        <w:gridCol w:w="2160"/>
        <w:gridCol w:w="2160"/>
        <w:gridCol w:w="2160"/>
      </w:tblGrid>
      <w:tr w:rsidR="001F1317" w:rsidTr="001F1317">
        <w:tc>
          <w:tcPr>
            <w:tcW w:w="2802" w:type="dxa"/>
            <w:gridSpan w:val="2"/>
          </w:tcPr>
          <w:p w:rsidR="001F1317" w:rsidRDefault="001F1317" w:rsidP="001F1317">
            <w:pPr>
              <w:spacing w:line="276" w:lineRule="auto"/>
              <w:jc w:val="center"/>
              <w:rPr>
                <w:rFonts w:eastAsia="Times New Roman" w:cs="Times New Roman"/>
              </w:rPr>
            </w:pPr>
            <w:r>
              <w:rPr>
                <w:rFonts w:eastAsia="Times New Roman" w:cs="Times New Roman"/>
              </w:rPr>
              <w:t>Messung</w:t>
            </w:r>
          </w:p>
          <w:p w:rsidR="001F1317" w:rsidRDefault="001F1317" w:rsidP="001F1317">
            <w:pPr>
              <w:spacing w:line="276" w:lineRule="auto"/>
              <w:jc w:val="center"/>
              <w:rPr>
                <w:rFonts w:eastAsia="Times New Roman" w:cs="Times New Roman"/>
              </w:rPr>
            </w:pPr>
          </w:p>
        </w:tc>
        <w:tc>
          <w:tcPr>
            <w:tcW w:w="2160" w:type="dxa"/>
          </w:tcPr>
          <w:p w:rsidR="001F1317" w:rsidRDefault="001F1317" w:rsidP="001F1317">
            <w:pPr>
              <w:spacing w:line="276" w:lineRule="auto"/>
              <w:ind w:right="332"/>
              <w:jc w:val="center"/>
              <w:rPr>
                <w:rFonts w:eastAsia="Times New Roman" w:cs="Times New Roman"/>
              </w:rPr>
            </w:pPr>
            <w:r>
              <w:rPr>
                <w:rFonts w:eastAsia="Times New Roman" w:cs="Times New Roman"/>
              </w:rPr>
              <w:t>Normale Werte</w:t>
            </w:r>
          </w:p>
          <w:p w:rsidR="001F1317" w:rsidRDefault="001F1317" w:rsidP="001F1317">
            <w:pPr>
              <w:spacing w:line="276" w:lineRule="auto"/>
              <w:ind w:right="332"/>
              <w:jc w:val="center"/>
              <w:rPr>
                <w:rFonts w:eastAsia="Times New Roman" w:cs="Times New Roman"/>
              </w:rPr>
            </w:pPr>
            <w:r>
              <w:rPr>
                <w:rFonts w:eastAsia="Times New Roman" w:cs="Times New Roman"/>
              </w:rPr>
              <w:t>(Test negativ)</w:t>
            </w:r>
          </w:p>
        </w:tc>
        <w:tc>
          <w:tcPr>
            <w:tcW w:w="2160" w:type="dxa"/>
          </w:tcPr>
          <w:p w:rsidR="001F1317" w:rsidRDefault="001F1317" w:rsidP="001F1317">
            <w:pPr>
              <w:spacing w:line="276" w:lineRule="auto"/>
              <w:ind w:right="-40"/>
              <w:jc w:val="center"/>
              <w:rPr>
                <w:rFonts w:eastAsia="Times New Roman" w:cs="Times New Roman"/>
              </w:rPr>
            </w:pPr>
            <w:r>
              <w:rPr>
                <w:rFonts w:eastAsia="Times New Roman" w:cs="Times New Roman"/>
              </w:rPr>
              <w:t>Gestörte Glukosetoleranz (IGT)</w:t>
            </w:r>
          </w:p>
        </w:tc>
        <w:tc>
          <w:tcPr>
            <w:tcW w:w="2160" w:type="dxa"/>
          </w:tcPr>
          <w:p w:rsidR="001F1317" w:rsidRDefault="001F1317" w:rsidP="001F1317">
            <w:pPr>
              <w:spacing w:line="276" w:lineRule="auto"/>
              <w:ind w:right="332"/>
              <w:jc w:val="center"/>
              <w:rPr>
                <w:rFonts w:eastAsia="Times New Roman" w:cs="Times New Roman"/>
              </w:rPr>
            </w:pPr>
            <w:r>
              <w:rPr>
                <w:rFonts w:eastAsia="Times New Roman" w:cs="Times New Roman"/>
              </w:rPr>
              <w:t>Diabetes mellitus</w:t>
            </w:r>
          </w:p>
        </w:tc>
      </w:tr>
      <w:tr w:rsidR="001F1317" w:rsidTr="001F1317">
        <w:tc>
          <w:tcPr>
            <w:tcW w:w="2802" w:type="dxa"/>
            <w:gridSpan w:val="2"/>
          </w:tcPr>
          <w:p w:rsidR="001F1317" w:rsidRDefault="001F1317" w:rsidP="001F1317">
            <w:pPr>
              <w:spacing w:line="276" w:lineRule="auto"/>
              <w:jc w:val="center"/>
              <w:rPr>
                <w:rFonts w:eastAsia="Times New Roman" w:cs="Times New Roman"/>
              </w:rPr>
            </w:pPr>
            <w:r>
              <w:rPr>
                <w:rFonts w:eastAsia="Times New Roman" w:cs="Times New Roman"/>
              </w:rPr>
              <w:t>nüchtern</w:t>
            </w:r>
          </w:p>
        </w:tc>
        <w:tc>
          <w:tcPr>
            <w:tcW w:w="2160" w:type="dxa"/>
          </w:tcPr>
          <w:p w:rsidR="001F1317" w:rsidRDefault="00C52C7D" w:rsidP="001F1317">
            <w:pPr>
              <w:spacing w:line="276" w:lineRule="auto"/>
              <w:ind w:right="332"/>
              <w:jc w:val="center"/>
              <w:rPr>
                <w:rFonts w:eastAsia="Times New Roman" w:cs="Times New Roman"/>
              </w:rPr>
            </w:pPr>
            <w:r>
              <w:rPr>
                <w:rFonts w:eastAsia="Times New Roman" w:cs="Times New Roman"/>
              </w:rPr>
              <w:t>&lt; 110 mg/dl</w:t>
            </w:r>
            <w:r>
              <w:rPr>
                <w:rFonts w:eastAsia="Times New Roman" w:cs="Times New Roman"/>
              </w:rPr>
              <w:br/>
              <w:t>&lt; 6,1</w:t>
            </w:r>
            <w:r w:rsidR="001F1317">
              <w:rPr>
                <w:rFonts w:eastAsia="Times New Roman" w:cs="Times New Roman"/>
              </w:rPr>
              <w:t> mmol/l</w:t>
            </w:r>
          </w:p>
        </w:tc>
        <w:tc>
          <w:tcPr>
            <w:tcW w:w="2160" w:type="dxa"/>
          </w:tcPr>
          <w:p w:rsidR="001F1317" w:rsidRDefault="00C52C7D" w:rsidP="001F1317">
            <w:pPr>
              <w:spacing w:line="276" w:lineRule="auto"/>
              <w:ind w:right="332"/>
              <w:jc w:val="center"/>
              <w:rPr>
                <w:rFonts w:eastAsia="Times New Roman" w:cs="Times New Roman"/>
              </w:rPr>
            </w:pPr>
            <w:r>
              <w:rPr>
                <w:rFonts w:eastAsia="Times New Roman" w:cs="Times New Roman"/>
              </w:rPr>
              <w:t>&lt; 126 mg/dl</w:t>
            </w:r>
            <w:r>
              <w:rPr>
                <w:rFonts w:eastAsia="Times New Roman" w:cs="Times New Roman"/>
              </w:rPr>
              <w:br/>
              <w:t>&lt; 7,0</w:t>
            </w:r>
            <w:r w:rsidR="001F1317">
              <w:rPr>
                <w:rFonts w:eastAsia="Times New Roman" w:cs="Times New Roman"/>
              </w:rPr>
              <w:t> mmol/l</w:t>
            </w:r>
          </w:p>
        </w:tc>
        <w:tc>
          <w:tcPr>
            <w:tcW w:w="2160" w:type="dxa"/>
          </w:tcPr>
          <w:p w:rsidR="001F1317" w:rsidRDefault="00C52C7D" w:rsidP="001F1317">
            <w:pPr>
              <w:spacing w:line="276" w:lineRule="auto"/>
              <w:ind w:right="332"/>
              <w:jc w:val="center"/>
              <w:rPr>
                <w:rFonts w:eastAsia="Times New Roman" w:cs="Times New Roman"/>
              </w:rPr>
            </w:pPr>
            <w:r>
              <w:rPr>
                <w:rFonts w:eastAsia="Times New Roman" w:cs="Times New Roman"/>
              </w:rPr>
              <w:t>&gt; 126 mg/dl</w:t>
            </w:r>
            <w:r>
              <w:rPr>
                <w:rFonts w:eastAsia="Times New Roman" w:cs="Times New Roman"/>
              </w:rPr>
              <w:br/>
              <w:t>&gt; 7,0</w:t>
            </w:r>
            <w:r w:rsidR="001F1317">
              <w:rPr>
                <w:rFonts w:eastAsia="Times New Roman" w:cs="Times New Roman"/>
              </w:rPr>
              <w:t> mmol/l</w:t>
            </w:r>
          </w:p>
        </w:tc>
      </w:tr>
      <w:tr w:rsidR="001F1317" w:rsidTr="001F1317">
        <w:tc>
          <w:tcPr>
            <w:tcW w:w="1496" w:type="dxa"/>
            <w:vMerge w:val="restart"/>
          </w:tcPr>
          <w:p w:rsidR="001F1317" w:rsidRDefault="001F1317" w:rsidP="00C52C7D">
            <w:pPr>
              <w:spacing w:line="276" w:lineRule="auto"/>
              <w:rPr>
                <w:rFonts w:eastAsia="Times New Roman" w:cs="Times New Roman"/>
              </w:rPr>
            </w:pPr>
            <w:r>
              <w:rPr>
                <w:rFonts w:eastAsia="Times New Roman" w:cs="Times New Roman"/>
              </w:rPr>
              <w:t>nach 2 Std.</w:t>
            </w:r>
          </w:p>
        </w:tc>
        <w:tc>
          <w:tcPr>
            <w:tcW w:w="1306" w:type="dxa"/>
          </w:tcPr>
          <w:p w:rsidR="001F1317" w:rsidRDefault="001F1317" w:rsidP="001F1317">
            <w:pPr>
              <w:spacing w:line="276" w:lineRule="auto"/>
              <w:jc w:val="center"/>
              <w:rPr>
                <w:rFonts w:eastAsia="Times New Roman" w:cs="Times New Roman"/>
              </w:rPr>
            </w:pPr>
            <w:r>
              <w:rPr>
                <w:rFonts w:eastAsia="Times New Roman" w:cs="Times New Roman"/>
              </w:rPr>
              <w:t>kapillär</w:t>
            </w:r>
          </w:p>
        </w:tc>
        <w:tc>
          <w:tcPr>
            <w:tcW w:w="2160" w:type="dxa"/>
          </w:tcPr>
          <w:p w:rsidR="001F1317" w:rsidRDefault="001F1317" w:rsidP="001F1317">
            <w:pPr>
              <w:spacing w:line="276" w:lineRule="auto"/>
              <w:ind w:right="332"/>
              <w:jc w:val="center"/>
              <w:rPr>
                <w:rFonts w:eastAsia="Times New Roman" w:cs="Times New Roman"/>
              </w:rPr>
            </w:pPr>
            <w:r>
              <w:rPr>
                <w:rFonts w:eastAsia="Times New Roman" w:cs="Times New Roman"/>
              </w:rPr>
              <w:t>&lt; 140 mg/dl</w:t>
            </w:r>
            <w:r>
              <w:rPr>
                <w:rFonts w:eastAsia="Times New Roman" w:cs="Times New Roman"/>
              </w:rPr>
              <w:br/>
              <w:t>&lt; 7,8 mmol/l</w:t>
            </w:r>
          </w:p>
        </w:tc>
        <w:tc>
          <w:tcPr>
            <w:tcW w:w="2160" w:type="dxa"/>
          </w:tcPr>
          <w:p w:rsidR="001F1317" w:rsidRDefault="001F1317" w:rsidP="00C52C7D">
            <w:pPr>
              <w:spacing w:line="276" w:lineRule="auto"/>
              <w:ind w:right="-40"/>
              <w:jc w:val="center"/>
              <w:rPr>
                <w:rFonts w:eastAsia="Times New Roman" w:cs="Times New Roman"/>
              </w:rPr>
            </w:pPr>
            <w:r>
              <w:rPr>
                <w:rFonts w:eastAsia="Times New Roman" w:cs="Times New Roman"/>
              </w:rPr>
              <w:t>140</w:t>
            </w:r>
            <w:r w:rsidR="00C52C7D">
              <w:rPr>
                <w:rFonts w:eastAsia="Times New Roman" w:cs="Times New Roman"/>
              </w:rPr>
              <w:t xml:space="preserve"> - 199 mg/dl</w:t>
            </w:r>
            <w:r w:rsidR="00C52C7D">
              <w:rPr>
                <w:rFonts w:eastAsia="Times New Roman" w:cs="Times New Roman"/>
              </w:rPr>
              <w:br/>
              <w:t>&lt; 7,8</w:t>
            </w:r>
            <w:r>
              <w:rPr>
                <w:rFonts w:eastAsia="Times New Roman" w:cs="Times New Roman"/>
              </w:rPr>
              <w:t> mmol/l</w:t>
            </w:r>
          </w:p>
        </w:tc>
        <w:tc>
          <w:tcPr>
            <w:tcW w:w="2160" w:type="dxa"/>
          </w:tcPr>
          <w:p w:rsidR="001F1317" w:rsidRDefault="001F1317" w:rsidP="001F1317">
            <w:pPr>
              <w:spacing w:line="276" w:lineRule="auto"/>
              <w:ind w:right="332"/>
              <w:jc w:val="center"/>
              <w:rPr>
                <w:rFonts w:eastAsia="Times New Roman" w:cs="Times New Roman"/>
              </w:rPr>
            </w:pPr>
            <w:r>
              <w:rPr>
                <w:rFonts w:eastAsia="Times New Roman" w:cs="Times New Roman"/>
              </w:rPr>
              <w:t>&gt; 200 mg/dl</w:t>
            </w:r>
            <w:r>
              <w:rPr>
                <w:rFonts w:eastAsia="Times New Roman" w:cs="Times New Roman"/>
              </w:rPr>
              <w:br/>
              <w:t>&gt; 11,1 mmol/l</w:t>
            </w:r>
          </w:p>
        </w:tc>
      </w:tr>
      <w:tr w:rsidR="001F1317" w:rsidTr="001F1317">
        <w:tc>
          <w:tcPr>
            <w:tcW w:w="1496" w:type="dxa"/>
            <w:vMerge/>
          </w:tcPr>
          <w:p w:rsidR="001F1317" w:rsidRDefault="001F1317" w:rsidP="001F1317">
            <w:pPr>
              <w:spacing w:line="276" w:lineRule="auto"/>
              <w:jc w:val="center"/>
              <w:rPr>
                <w:rFonts w:eastAsia="Times New Roman" w:cs="Times New Roman"/>
              </w:rPr>
            </w:pPr>
          </w:p>
        </w:tc>
        <w:tc>
          <w:tcPr>
            <w:tcW w:w="1306" w:type="dxa"/>
          </w:tcPr>
          <w:p w:rsidR="001F1317" w:rsidRDefault="001F1317" w:rsidP="001F1317">
            <w:pPr>
              <w:spacing w:line="276" w:lineRule="auto"/>
              <w:jc w:val="center"/>
              <w:rPr>
                <w:rFonts w:eastAsia="Times New Roman" w:cs="Times New Roman"/>
              </w:rPr>
            </w:pPr>
            <w:r>
              <w:rPr>
                <w:rFonts w:eastAsia="Times New Roman" w:cs="Times New Roman"/>
              </w:rPr>
              <w:t>venös</w:t>
            </w:r>
          </w:p>
        </w:tc>
        <w:tc>
          <w:tcPr>
            <w:tcW w:w="2160" w:type="dxa"/>
          </w:tcPr>
          <w:p w:rsidR="001F1317" w:rsidRDefault="001F1317" w:rsidP="001F1317">
            <w:pPr>
              <w:spacing w:line="276" w:lineRule="auto"/>
              <w:ind w:right="332"/>
              <w:jc w:val="center"/>
              <w:rPr>
                <w:rFonts w:eastAsia="Times New Roman" w:cs="Times New Roman"/>
              </w:rPr>
            </w:pPr>
            <w:r>
              <w:rPr>
                <w:rFonts w:eastAsia="Times New Roman" w:cs="Times New Roman"/>
              </w:rPr>
              <w:t>&lt; 120 mg/dl</w:t>
            </w:r>
            <w:r>
              <w:rPr>
                <w:rFonts w:eastAsia="Times New Roman" w:cs="Times New Roman"/>
              </w:rPr>
              <w:br/>
              <w:t>&lt; 7,0 mmol/l</w:t>
            </w:r>
          </w:p>
        </w:tc>
        <w:tc>
          <w:tcPr>
            <w:tcW w:w="2160" w:type="dxa"/>
          </w:tcPr>
          <w:p w:rsidR="001F1317" w:rsidRDefault="001F1317" w:rsidP="001F1317">
            <w:pPr>
              <w:tabs>
                <w:tab w:val="left" w:pos="1944"/>
              </w:tabs>
              <w:spacing w:line="276" w:lineRule="auto"/>
              <w:ind w:right="-40"/>
              <w:jc w:val="center"/>
              <w:rPr>
                <w:rFonts w:eastAsia="Times New Roman" w:cs="Times New Roman"/>
              </w:rPr>
            </w:pPr>
            <w:r>
              <w:rPr>
                <w:rFonts w:eastAsia="Times New Roman" w:cs="Times New Roman"/>
              </w:rPr>
              <w:t>120–180 mg/dl</w:t>
            </w:r>
            <w:r>
              <w:rPr>
                <w:rFonts w:eastAsia="Times New Roman" w:cs="Times New Roman"/>
              </w:rPr>
              <w:br/>
              <w:t>7,0–10,0 mmol/l</w:t>
            </w:r>
          </w:p>
        </w:tc>
        <w:tc>
          <w:tcPr>
            <w:tcW w:w="2160" w:type="dxa"/>
          </w:tcPr>
          <w:p w:rsidR="001F1317" w:rsidRDefault="001F1317" w:rsidP="001F1317">
            <w:pPr>
              <w:spacing w:line="276" w:lineRule="auto"/>
              <w:ind w:right="332"/>
              <w:jc w:val="center"/>
              <w:rPr>
                <w:rFonts w:eastAsia="Times New Roman" w:cs="Times New Roman"/>
              </w:rPr>
            </w:pPr>
            <w:r>
              <w:rPr>
                <w:rFonts w:eastAsia="Times New Roman" w:cs="Times New Roman"/>
              </w:rPr>
              <w:t>&gt; 180 mg/dl</w:t>
            </w:r>
            <w:r>
              <w:rPr>
                <w:rFonts w:eastAsia="Times New Roman" w:cs="Times New Roman"/>
              </w:rPr>
              <w:br/>
              <w:t>&gt; 10,0 mmol/l</w:t>
            </w:r>
          </w:p>
        </w:tc>
      </w:tr>
    </w:tbl>
    <w:p w:rsidR="001F1317" w:rsidRDefault="001F1317" w:rsidP="001F1317"/>
    <w:p w:rsidR="001F1317" w:rsidRPr="001F1317" w:rsidRDefault="001F1317" w:rsidP="001F1317">
      <w:pPr>
        <w:spacing w:before="100" w:beforeAutospacing="1" w:after="100" w:afterAutospacing="1"/>
        <w:rPr>
          <w:rFonts w:ascii="Times" w:hAnsi="Times" w:cs="Times New Roman"/>
          <w:sz w:val="20"/>
          <w:szCs w:val="20"/>
        </w:rPr>
      </w:pPr>
      <w:r w:rsidRPr="001F1317">
        <w:rPr>
          <w:rFonts w:ascii="Times" w:hAnsi="Times" w:cs="Times New Roman"/>
          <w:sz w:val="20"/>
          <w:szCs w:val="20"/>
        </w:rPr>
        <w:t xml:space="preserve">Ein oGTT kann </w:t>
      </w:r>
      <w:r>
        <w:rPr>
          <w:rFonts w:ascii="Times" w:hAnsi="Times" w:cs="Times New Roman"/>
          <w:sz w:val="20"/>
          <w:szCs w:val="20"/>
        </w:rPr>
        <w:t xml:space="preserve">falsch positiv </w:t>
      </w:r>
      <w:r w:rsidRPr="001F1317">
        <w:rPr>
          <w:rFonts w:ascii="Times" w:hAnsi="Times" w:cs="Times New Roman"/>
          <w:sz w:val="20"/>
          <w:szCs w:val="20"/>
        </w:rPr>
        <w:t>sein bei:</w:t>
      </w:r>
    </w:p>
    <w:p w:rsidR="001F1317" w:rsidRPr="001F1317" w:rsidRDefault="001F1317" w:rsidP="001F1317">
      <w:pPr>
        <w:numPr>
          <w:ilvl w:val="0"/>
          <w:numId w:val="1"/>
        </w:numPr>
        <w:spacing w:before="100" w:beforeAutospacing="1" w:after="100" w:afterAutospacing="1"/>
        <w:rPr>
          <w:rFonts w:ascii="Times" w:eastAsia="Times New Roman" w:hAnsi="Times" w:cs="Times New Roman"/>
          <w:sz w:val="20"/>
          <w:szCs w:val="20"/>
        </w:rPr>
      </w:pPr>
      <w:r w:rsidRPr="001F1317">
        <w:rPr>
          <w:rFonts w:ascii="Times" w:eastAsia="Times New Roman" w:hAnsi="Times" w:cs="Times New Roman"/>
          <w:sz w:val="20"/>
          <w:szCs w:val="20"/>
        </w:rPr>
        <w:t>Einnahme von Medikamenten (beispielsweise</w:t>
      </w:r>
      <w:r>
        <w:rPr>
          <w:rFonts w:ascii="Times" w:eastAsia="Times New Roman" w:hAnsi="Times" w:cs="Times New Roman"/>
          <w:sz w:val="20"/>
          <w:szCs w:val="20"/>
        </w:rPr>
        <w:t xml:space="preserve"> Diuretika, Abführmittel, Kontrazeptiva</w:t>
      </w:r>
      <w:r w:rsidRPr="001F1317">
        <w:rPr>
          <w:rFonts w:ascii="Times" w:eastAsia="Times New Roman" w:hAnsi="Times" w:cs="Times New Roman"/>
          <w:sz w:val="20"/>
          <w:szCs w:val="20"/>
        </w:rPr>
        <w:t>)</w:t>
      </w:r>
    </w:p>
    <w:p w:rsidR="001F1317" w:rsidRPr="001F1317" w:rsidRDefault="001F1317" w:rsidP="001F1317">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Ulcus </w:t>
      </w:r>
      <w:proofErr w:type="spellStart"/>
      <w:r>
        <w:rPr>
          <w:rFonts w:ascii="Times" w:eastAsia="Times New Roman" w:hAnsi="Times" w:cs="Times New Roman"/>
          <w:sz w:val="20"/>
          <w:szCs w:val="20"/>
        </w:rPr>
        <w:t>duodeni</w:t>
      </w:r>
      <w:proofErr w:type="spellEnd"/>
      <w:r>
        <w:rPr>
          <w:rFonts w:ascii="Times" w:eastAsia="Times New Roman" w:hAnsi="Times" w:cs="Times New Roman"/>
          <w:sz w:val="20"/>
          <w:szCs w:val="20"/>
        </w:rPr>
        <w:t xml:space="preserve"> </w:t>
      </w:r>
      <w:r w:rsidRPr="001F1317">
        <w:rPr>
          <w:rFonts w:ascii="Times" w:eastAsia="Times New Roman" w:hAnsi="Times" w:cs="Times New Roman"/>
          <w:sz w:val="20"/>
          <w:szCs w:val="20"/>
        </w:rPr>
        <w:t>(Zwölffingerdarmgeschwür)</w:t>
      </w:r>
    </w:p>
    <w:p w:rsidR="001F1317" w:rsidRPr="001F1317" w:rsidRDefault="001F1317" w:rsidP="001F1317">
      <w:pPr>
        <w:numPr>
          <w:ilvl w:val="0"/>
          <w:numId w:val="1"/>
        </w:numPr>
        <w:spacing w:before="100" w:beforeAutospacing="1" w:after="100" w:afterAutospacing="1"/>
        <w:rPr>
          <w:rFonts w:ascii="Times" w:eastAsia="Times New Roman" w:hAnsi="Times" w:cs="Times New Roman"/>
          <w:sz w:val="20"/>
          <w:szCs w:val="20"/>
        </w:rPr>
      </w:pPr>
      <w:r w:rsidRPr="001F1317">
        <w:rPr>
          <w:rFonts w:ascii="Times" w:eastAsia="Times New Roman" w:hAnsi="Times" w:cs="Times New Roman"/>
          <w:sz w:val="20"/>
          <w:szCs w:val="20"/>
        </w:rPr>
        <w:t>u. v. a.</w:t>
      </w:r>
    </w:p>
    <w:p w:rsidR="001F1317" w:rsidRPr="001F1317" w:rsidRDefault="001F1317" w:rsidP="001F1317">
      <w:pPr>
        <w:spacing w:before="100" w:beforeAutospacing="1" w:after="100" w:afterAutospacing="1"/>
        <w:rPr>
          <w:rFonts w:ascii="Times" w:hAnsi="Times" w:cs="Times New Roman"/>
          <w:sz w:val="20"/>
          <w:szCs w:val="20"/>
        </w:rPr>
      </w:pPr>
      <w:r w:rsidRPr="001F1317">
        <w:rPr>
          <w:rFonts w:ascii="Times" w:hAnsi="Times" w:cs="Times New Roman"/>
          <w:sz w:val="20"/>
          <w:szCs w:val="20"/>
        </w:rPr>
        <w:t xml:space="preserve">Zu </w:t>
      </w:r>
      <w:r>
        <w:rPr>
          <w:rFonts w:ascii="Times" w:hAnsi="Times" w:cs="Times New Roman"/>
          <w:sz w:val="20"/>
          <w:szCs w:val="20"/>
        </w:rPr>
        <w:t xml:space="preserve">falsch negativen </w:t>
      </w:r>
      <w:r w:rsidRPr="001F1317">
        <w:rPr>
          <w:rFonts w:ascii="Times" w:hAnsi="Times" w:cs="Times New Roman"/>
          <w:sz w:val="20"/>
          <w:szCs w:val="20"/>
        </w:rPr>
        <w:t>Ergebnissen kann führen:</w:t>
      </w:r>
    </w:p>
    <w:p w:rsidR="001F1317" w:rsidRPr="001F1317" w:rsidRDefault="001F1317" w:rsidP="001F1317">
      <w:pPr>
        <w:numPr>
          <w:ilvl w:val="0"/>
          <w:numId w:val="2"/>
        </w:numPr>
        <w:spacing w:before="100" w:beforeAutospacing="1" w:after="100" w:afterAutospacing="1"/>
        <w:rPr>
          <w:rFonts w:ascii="Times" w:eastAsia="Times New Roman" w:hAnsi="Times" w:cs="Times New Roman"/>
          <w:sz w:val="20"/>
          <w:szCs w:val="20"/>
        </w:rPr>
      </w:pPr>
      <w:r w:rsidRPr="001F1317">
        <w:rPr>
          <w:rFonts w:ascii="Times" w:eastAsia="Times New Roman" w:hAnsi="Times" w:cs="Times New Roman"/>
          <w:sz w:val="20"/>
          <w:szCs w:val="20"/>
        </w:rPr>
        <w:t>zu geringe Kohlenhydratzufuhr an den vorangegangenen Tagen</w:t>
      </w:r>
    </w:p>
    <w:p w:rsidR="001F1317" w:rsidRPr="001F1317" w:rsidRDefault="001F1317" w:rsidP="001F1317">
      <w:pPr>
        <w:numPr>
          <w:ilvl w:val="0"/>
          <w:numId w:val="2"/>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Malabsorption</w:t>
      </w:r>
    </w:p>
    <w:p w:rsidR="001F1317" w:rsidRPr="001F1317" w:rsidRDefault="001F1317" w:rsidP="001F1317">
      <w:pPr>
        <w:numPr>
          <w:ilvl w:val="0"/>
          <w:numId w:val="2"/>
        </w:numPr>
        <w:spacing w:before="100" w:beforeAutospacing="1" w:after="100" w:afterAutospacing="1"/>
        <w:rPr>
          <w:rFonts w:ascii="Times" w:eastAsia="Times New Roman" w:hAnsi="Times" w:cs="Times New Roman"/>
          <w:sz w:val="20"/>
          <w:szCs w:val="20"/>
        </w:rPr>
      </w:pPr>
      <w:r w:rsidRPr="001F1317">
        <w:rPr>
          <w:rFonts w:ascii="Times" w:eastAsia="Times New Roman" w:hAnsi="Times" w:cs="Times New Roman"/>
          <w:sz w:val="20"/>
          <w:szCs w:val="20"/>
        </w:rPr>
        <w:t>Einnahme von Medikamenten (blutzuckersenkend)</w:t>
      </w:r>
    </w:p>
    <w:p w:rsidR="001F1317" w:rsidRDefault="001F1317" w:rsidP="001F1317">
      <w:pPr>
        <w:numPr>
          <w:ilvl w:val="0"/>
          <w:numId w:val="2"/>
        </w:numPr>
        <w:spacing w:before="100" w:beforeAutospacing="1" w:after="100" w:afterAutospacing="1"/>
        <w:rPr>
          <w:rFonts w:ascii="Times" w:eastAsia="Times New Roman" w:hAnsi="Times" w:cs="Times New Roman"/>
          <w:sz w:val="20"/>
          <w:szCs w:val="20"/>
        </w:rPr>
      </w:pPr>
      <w:r w:rsidRPr="001F1317">
        <w:rPr>
          <w:rFonts w:ascii="Times" w:eastAsia="Times New Roman" w:hAnsi="Times" w:cs="Times New Roman"/>
          <w:sz w:val="20"/>
          <w:szCs w:val="20"/>
        </w:rPr>
        <w:t>körperliche Aktivität, Rauchen während der Testphase</w:t>
      </w:r>
    </w:p>
    <w:p w:rsidR="001F1317" w:rsidRDefault="00C52C7D" w:rsidP="001F1317">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richtige und falsche Klassifikation</w:t>
      </w:r>
    </w:p>
    <w:p w:rsidR="001F1317" w:rsidRPr="001F1317" w:rsidRDefault="001F1317" w:rsidP="001F1317">
      <w:pPr>
        <w:numPr>
          <w:ilvl w:val="0"/>
          <w:numId w:val="4"/>
        </w:numPr>
        <w:spacing w:before="100" w:beforeAutospacing="1" w:after="100" w:afterAutospacing="1"/>
        <w:rPr>
          <w:rFonts w:ascii="Times" w:eastAsia="Times New Roman" w:hAnsi="Times" w:cs="Times New Roman"/>
          <w:sz w:val="20"/>
          <w:szCs w:val="20"/>
        </w:rPr>
      </w:pPr>
      <w:r w:rsidRPr="001F1317">
        <w:rPr>
          <w:rFonts w:ascii="Times" w:eastAsia="Times New Roman" w:hAnsi="Times" w:cs="Times New Roman"/>
          <w:i/>
          <w:iCs/>
          <w:sz w:val="20"/>
          <w:szCs w:val="20"/>
        </w:rPr>
        <w:t>Richtig positiv</w:t>
      </w:r>
      <w:r w:rsidRPr="001F1317">
        <w:rPr>
          <w:rFonts w:ascii="Times" w:eastAsia="Times New Roman" w:hAnsi="Times" w:cs="Times New Roman"/>
          <w:sz w:val="20"/>
          <w:szCs w:val="20"/>
        </w:rPr>
        <w:t>: Der Patient ist krank, und der Test hat dies richtig angezeigt.</w:t>
      </w:r>
    </w:p>
    <w:p w:rsidR="001F1317" w:rsidRPr="001F1317" w:rsidRDefault="001F1317" w:rsidP="001F1317">
      <w:pPr>
        <w:numPr>
          <w:ilvl w:val="0"/>
          <w:numId w:val="4"/>
        </w:numPr>
        <w:spacing w:before="100" w:beforeAutospacing="1" w:after="100" w:afterAutospacing="1"/>
        <w:rPr>
          <w:rFonts w:ascii="Times" w:eastAsia="Times New Roman" w:hAnsi="Times" w:cs="Times New Roman"/>
          <w:sz w:val="20"/>
          <w:szCs w:val="20"/>
        </w:rPr>
      </w:pPr>
      <w:r w:rsidRPr="001F1317">
        <w:rPr>
          <w:rFonts w:ascii="Times" w:eastAsia="Times New Roman" w:hAnsi="Times" w:cs="Times New Roman"/>
          <w:i/>
          <w:iCs/>
          <w:sz w:val="20"/>
          <w:szCs w:val="20"/>
        </w:rPr>
        <w:t>Falsch negativ</w:t>
      </w:r>
      <w:r w:rsidRPr="001F1317">
        <w:rPr>
          <w:rFonts w:ascii="Times" w:eastAsia="Times New Roman" w:hAnsi="Times" w:cs="Times New Roman"/>
          <w:sz w:val="20"/>
          <w:szCs w:val="20"/>
        </w:rPr>
        <w:t>: Der Patient ist krank, aber der Test hat ihn fälschlicherweise als gesund eingestuft.</w:t>
      </w:r>
    </w:p>
    <w:p w:rsidR="001F1317" w:rsidRPr="001F1317" w:rsidRDefault="001F1317" w:rsidP="001F1317">
      <w:pPr>
        <w:numPr>
          <w:ilvl w:val="0"/>
          <w:numId w:val="4"/>
        </w:numPr>
        <w:spacing w:before="100" w:beforeAutospacing="1" w:after="100" w:afterAutospacing="1"/>
        <w:rPr>
          <w:rFonts w:ascii="Times" w:eastAsia="Times New Roman" w:hAnsi="Times" w:cs="Times New Roman"/>
          <w:sz w:val="20"/>
          <w:szCs w:val="20"/>
        </w:rPr>
      </w:pPr>
      <w:r w:rsidRPr="001F1317">
        <w:rPr>
          <w:rFonts w:ascii="Times" w:eastAsia="Times New Roman" w:hAnsi="Times" w:cs="Times New Roman"/>
          <w:i/>
          <w:iCs/>
          <w:sz w:val="20"/>
          <w:szCs w:val="20"/>
        </w:rPr>
        <w:t>Falsch positiv</w:t>
      </w:r>
      <w:r w:rsidRPr="001F1317">
        <w:rPr>
          <w:rFonts w:ascii="Times" w:eastAsia="Times New Roman" w:hAnsi="Times" w:cs="Times New Roman"/>
          <w:sz w:val="20"/>
          <w:szCs w:val="20"/>
        </w:rPr>
        <w:t>: Der Patient ist gesund, aber der Test hat ihn fälschlicherweise als krank eingestuft.</w:t>
      </w:r>
    </w:p>
    <w:p w:rsidR="001F1317" w:rsidRPr="001F1317" w:rsidRDefault="001F1317" w:rsidP="001F1317">
      <w:pPr>
        <w:numPr>
          <w:ilvl w:val="0"/>
          <w:numId w:val="4"/>
        </w:numPr>
        <w:spacing w:before="100" w:beforeAutospacing="1" w:after="100" w:afterAutospacing="1"/>
        <w:rPr>
          <w:rFonts w:ascii="Times" w:eastAsia="Times New Roman" w:hAnsi="Times" w:cs="Times New Roman"/>
          <w:sz w:val="20"/>
          <w:szCs w:val="20"/>
        </w:rPr>
      </w:pPr>
      <w:r w:rsidRPr="001F1317">
        <w:rPr>
          <w:rFonts w:ascii="Times" w:eastAsia="Times New Roman" w:hAnsi="Times" w:cs="Times New Roman"/>
          <w:i/>
          <w:iCs/>
          <w:sz w:val="20"/>
          <w:szCs w:val="20"/>
        </w:rPr>
        <w:t>Richtig negativ</w:t>
      </w:r>
      <w:r w:rsidRPr="001F1317">
        <w:rPr>
          <w:rFonts w:ascii="Times" w:eastAsia="Times New Roman" w:hAnsi="Times" w:cs="Times New Roman"/>
          <w:sz w:val="20"/>
          <w:szCs w:val="20"/>
        </w:rPr>
        <w:t>: Der Patient ist gesund, und der Test hat dies richtig angezeigt.</w:t>
      </w:r>
    </w:p>
    <w:p w:rsidR="001F1317" w:rsidRDefault="001F1317" w:rsidP="001F1317"/>
    <w:sectPr w:rsidR="001F1317" w:rsidSect="00BF56A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4D4"/>
    <w:multiLevelType w:val="multilevel"/>
    <w:tmpl w:val="ACA2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A20B4"/>
    <w:multiLevelType w:val="multilevel"/>
    <w:tmpl w:val="AB16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83EAE"/>
    <w:multiLevelType w:val="multilevel"/>
    <w:tmpl w:val="A206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647E0A"/>
    <w:multiLevelType w:val="multilevel"/>
    <w:tmpl w:val="2FBE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116347"/>
    <w:multiLevelType w:val="hybridMultilevel"/>
    <w:tmpl w:val="EB48A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17"/>
    <w:rsid w:val="001C7956"/>
    <w:rsid w:val="001F1317"/>
    <w:rsid w:val="00474E07"/>
    <w:rsid w:val="00BF56AE"/>
    <w:rsid w:val="00C52C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E5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1F1317"/>
    <w:rPr>
      <w:color w:val="0000FF"/>
      <w:u w:val="single"/>
    </w:rPr>
  </w:style>
  <w:style w:type="table" w:styleId="Tabellenraster">
    <w:name w:val="Table Grid"/>
    <w:basedOn w:val="NormaleTabelle"/>
    <w:uiPriority w:val="59"/>
    <w:rsid w:val="001F1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1F131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1F1317"/>
    <w:rPr>
      <w:color w:val="0000FF"/>
      <w:u w:val="single"/>
    </w:rPr>
  </w:style>
  <w:style w:type="table" w:styleId="Tabellenraster">
    <w:name w:val="Table Grid"/>
    <w:basedOn w:val="NormaleTabelle"/>
    <w:uiPriority w:val="59"/>
    <w:rsid w:val="001F1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1F131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1012">
      <w:bodyDiv w:val="1"/>
      <w:marLeft w:val="0"/>
      <w:marRight w:val="0"/>
      <w:marTop w:val="0"/>
      <w:marBottom w:val="0"/>
      <w:divBdr>
        <w:top w:val="none" w:sz="0" w:space="0" w:color="auto"/>
        <w:left w:val="none" w:sz="0" w:space="0" w:color="auto"/>
        <w:bottom w:val="none" w:sz="0" w:space="0" w:color="auto"/>
        <w:right w:val="none" w:sz="0" w:space="0" w:color="auto"/>
      </w:divBdr>
    </w:div>
    <w:div w:id="564725490">
      <w:bodyDiv w:val="1"/>
      <w:marLeft w:val="0"/>
      <w:marRight w:val="0"/>
      <w:marTop w:val="0"/>
      <w:marBottom w:val="0"/>
      <w:divBdr>
        <w:top w:val="none" w:sz="0" w:space="0" w:color="auto"/>
        <w:left w:val="none" w:sz="0" w:space="0" w:color="auto"/>
        <w:bottom w:val="none" w:sz="0" w:space="0" w:color="auto"/>
        <w:right w:val="none" w:sz="0" w:space="0" w:color="auto"/>
      </w:divBdr>
    </w:div>
    <w:div w:id="1336156020">
      <w:bodyDiv w:val="1"/>
      <w:marLeft w:val="0"/>
      <w:marRight w:val="0"/>
      <w:marTop w:val="0"/>
      <w:marBottom w:val="0"/>
      <w:divBdr>
        <w:top w:val="none" w:sz="0" w:space="0" w:color="auto"/>
        <w:left w:val="none" w:sz="0" w:space="0" w:color="auto"/>
        <w:bottom w:val="none" w:sz="0" w:space="0" w:color="auto"/>
        <w:right w:val="none" w:sz="0" w:space="0" w:color="auto"/>
      </w:divBdr>
    </w:div>
    <w:div w:id="1343051091">
      <w:bodyDiv w:val="1"/>
      <w:marLeft w:val="0"/>
      <w:marRight w:val="0"/>
      <w:marTop w:val="0"/>
      <w:marBottom w:val="0"/>
      <w:divBdr>
        <w:top w:val="none" w:sz="0" w:space="0" w:color="auto"/>
        <w:left w:val="none" w:sz="0" w:space="0" w:color="auto"/>
        <w:bottom w:val="none" w:sz="0" w:space="0" w:color="auto"/>
        <w:right w:val="none" w:sz="0" w:space="0" w:color="auto"/>
      </w:divBdr>
    </w:div>
    <w:div w:id="1801997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2024</Characters>
  <Application>Microsoft Macintosh Word</Application>
  <DocSecurity>0</DocSecurity>
  <Lines>16</Lines>
  <Paragraphs>4</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Schnura</dc:creator>
  <cp:keywords/>
  <dc:description/>
  <cp:lastModifiedBy>Thomas Schnura</cp:lastModifiedBy>
  <cp:revision>1</cp:revision>
  <dcterms:created xsi:type="dcterms:W3CDTF">2012-03-04T10:53:00Z</dcterms:created>
  <dcterms:modified xsi:type="dcterms:W3CDTF">2012-03-04T11:27:00Z</dcterms:modified>
</cp:coreProperties>
</file>